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16AC" w14:textId="77777777" w:rsidR="004A03F4" w:rsidRDefault="004A03F4" w:rsidP="004A03F4">
      <w:pPr>
        <w:widowControl w:val="0"/>
        <w:pBdr>
          <w:top w:val="nil"/>
          <w:left w:val="nil"/>
          <w:bottom w:val="nil"/>
          <w:right w:val="nil"/>
          <w:between w:val="nil"/>
        </w:pBdr>
        <w:spacing w:before="202" w:line="240" w:lineRule="auto"/>
        <w:ind w:left="21"/>
        <w:rPr>
          <w:color w:val="000000"/>
          <w:sz w:val="24"/>
          <w:szCs w:val="24"/>
        </w:rPr>
      </w:pPr>
      <w:r>
        <w:rPr>
          <w:color w:val="000000"/>
          <w:sz w:val="24"/>
          <w:szCs w:val="24"/>
        </w:rPr>
        <w:t>GÊNERO</w:t>
      </w:r>
    </w:p>
    <w:p w14:paraId="774AAD9B" w14:textId="77777777" w:rsidR="004A03F4" w:rsidRDefault="004A03F4" w:rsidP="004A03F4">
      <w:pPr>
        <w:widowControl w:val="0"/>
        <w:pBdr>
          <w:top w:val="nil"/>
          <w:left w:val="nil"/>
          <w:bottom w:val="nil"/>
          <w:right w:val="nil"/>
          <w:between w:val="nil"/>
        </w:pBdr>
        <w:spacing w:before="154" w:line="240" w:lineRule="auto"/>
        <w:ind w:left="21"/>
        <w:rPr>
          <w:b/>
          <w:color w:val="000000"/>
          <w:sz w:val="24"/>
          <w:szCs w:val="24"/>
        </w:rPr>
      </w:pPr>
      <w:r w:rsidRPr="00401C65">
        <w:rPr>
          <w:b/>
          <w:color w:val="000000"/>
          <w:sz w:val="24"/>
          <w:szCs w:val="24"/>
        </w:rPr>
        <w:t>Desigualdade de gênero: construção histórica do patriarcado e do machismo</w:t>
      </w:r>
    </w:p>
    <w:p w14:paraId="06F30D85" w14:textId="77777777" w:rsidR="004A03F4" w:rsidRDefault="004A03F4" w:rsidP="004A03F4">
      <w:pPr>
        <w:widowControl w:val="0"/>
        <w:pBdr>
          <w:top w:val="nil"/>
          <w:left w:val="nil"/>
          <w:bottom w:val="nil"/>
          <w:right w:val="nil"/>
          <w:between w:val="nil"/>
        </w:pBdr>
        <w:spacing w:before="154" w:line="240" w:lineRule="auto"/>
        <w:ind w:left="21"/>
        <w:rPr>
          <w:color w:val="000000"/>
          <w:sz w:val="24"/>
          <w:szCs w:val="24"/>
        </w:rPr>
      </w:pPr>
      <w:r>
        <w:rPr>
          <w:color w:val="000000"/>
          <w:sz w:val="24"/>
          <w:szCs w:val="24"/>
        </w:rPr>
        <w:t xml:space="preserve">Professor/ tutor: Carina Senna d’Avila </w:t>
      </w:r>
    </w:p>
    <w:p w14:paraId="355A64AF" w14:textId="77777777" w:rsidR="004A03F4" w:rsidRDefault="004A03F4" w:rsidP="004A03F4">
      <w:pPr>
        <w:widowControl w:val="0"/>
        <w:pBdr>
          <w:top w:val="nil"/>
          <w:left w:val="nil"/>
          <w:bottom w:val="nil"/>
          <w:right w:val="nil"/>
          <w:between w:val="nil"/>
        </w:pBdr>
        <w:spacing w:before="586" w:line="240" w:lineRule="auto"/>
        <w:ind w:left="17"/>
        <w:rPr>
          <w:b/>
          <w:color w:val="000000"/>
          <w:sz w:val="24"/>
          <w:szCs w:val="24"/>
        </w:rPr>
      </w:pPr>
      <w:r>
        <w:rPr>
          <w:b/>
          <w:color w:val="000000"/>
          <w:sz w:val="24"/>
          <w:szCs w:val="24"/>
        </w:rPr>
        <w:t xml:space="preserve">Nesta aula você aprendeu </w:t>
      </w:r>
    </w:p>
    <w:p w14:paraId="67D55E58" w14:textId="77777777" w:rsidR="004A03F4" w:rsidRDefault="004A03F4" w:rsidP="004A03F4">
      <w:pPr>
        <w:pStyle w:val="PargrafodaLista"/>
        <w:widowControl w:val="0"/>
        <w:numPr>
          <w:ilvl w:val="0"/>
          <w:numId w:val="1"/>
        </w:numPr>
        <w:pBdr>
          <w:top w:val="nil"/>
          <w:left w:val="nil"/>
          <w:bottom w:val="nil"/>
          <w:right w:val="nil"/>
          <w:between w:val="nil"/>
        </w:pBdr>
        <w:spacing w:before="185" w:line="344" w:lineRule="auto"/>
        <w:ind w:right="-8"/>
        <w:jc w:val="both"/>
        <w:rPr>
          <w:bCs/>
          <w:sz w:val="24"/>
          <w:szCs w:val="24"/>
        </w:rPr>
      </w:pPr>
      <w:r w:rsidRPr="006C7478">
        <w:rPr>
          <w:bCs/>
          <w:sz w:val="24"/>
          <w:szCs w:val="24"/>
        </w:rPr>
        <w:t xml:space="preserve">Embora o senso comum indique que o machismo seja algo inato à espécie humana, vimos que os estudos científicos mais recentes não suportam esta afirmação. Ao contrário, arqueólogos apontam que no início da </w:t>
      </w:r>
      <w:proofErr w:type="gramStart"/>
      <w:r w:rsidRPr="006C7478">
        <w:rPr>
          <w:bCs/>
          <w:sz w:val="24"/>
          <w:szCs w:val="24"/>
        </w:rPr>
        <w:t>história da humanidade</w:t>
      </w:r>
      <w:proofErr w:type="gramEnd"/>
      <w:r w:rsidRPr="006C7478">
        <w:rPr>
          <w:bCs/>
          <w:sz w:val="24"/>
          <w:szCs w:val="24"/>
        </w:rPr>
        <w:t xml:space="preserve"> havia igualdade entre os gêneros o que, inclusive, contribuiu para a evolução da espécie. </w:t>
      </w:r>
    </w:p>
    <w:p w14:paraId="7F914ED3" w14:textId="77777777" w:rsidR="004A03F4" w:rsidRDefault="004A03F4" w:rsidP="004A03F4">
      <w:pPr>
        <w:pStyle w:val="PargrafodaLista"/>
        <w:widowControl w:val="0"/>
        <w:numPr>
          <w:ilvl w:val="0"/>
          <w:numId w:val="1"/>
        </w:numPr>
        <w:pBdr>
          <w:top w:val="nil"/>
          <w:left w:val="nil"/>
          <w:bottom w:val="nil"/>
          <w:right w:val="nil"/>
          <w:between w:val="nil"/>
        </w:pBdr>
        <w:spacing w:before="185" w:line="344" w:lineRule="auto"/>
        <w:ind w:right="-8"/>
        <w:jc w:val="both"/>
        <w:rPr>
          <w:bCs/>
          <w:sz w:val="24"/>
          <w:szCs w:val="24"/>
        </w:rPr>
      </w:pPr>
      <w:r w:rsidRPr="006C7478">
        <w:rPr>
          <w:bCs/>
          <w:sz w:val="24"/>
          <w:szCs w:val="24"/>
        </w:rPr>
        <w:t>Foi apenas com a aurora da agricultura, quando as pessoas foram capazes de acumular recursos pela primeira vez, que um desequilíbrio emergiu. Os homens começam a acumular recursos e se tornam favoráveis a formarem alianças com parentes masculinos. Tem-se, assim, o fim do PROTOFEMINISMO (</w:t>
      </w:r>
      <w:proofErr w:type="spellStart"/>
      <w:r w:rsidRPr="006C7478">
        <w:rPr>
          <w:bCs/>
          <w:sz w:val="24"/>
          <w:szCs w:val="24"/>
        </w:rPr>
        <w:t>Bregman</w:t>
      </w:r>
      <w:proofErr w:type="spellEnd"/>
      <w:r w:rsidRPr="006C7478">
        <w:rPr>
          <w:bCs/>
          <w:sz w:val="24"/>
          <w:szCs w:val="24"/>
        </w:rPr>
        <w:t xml:space="preserve">) ou do MATRICENTRISMO (Muraro), ou seja, o fim da igualdade de gêneros. </w:t>
      </w:r>
    </w:p>
    <w:p w14:paraId="0489F456" w14:textId="77777777" w:rsidR="004A03F4" w:rsidRDefault="004A03F4" w:rsidP="004A03F4">
      <w:pPr>
        <w:pStyle w:val="PargrafodaLista"/>
        <w:widowControl w:val="0"/>
        <w:numPr>
          <w:ilvl w:val="0"/>
          <w:numId w:val="1"/>
        </w:numPr>
        <w:pBdr>
          <w:top w:val="nil"/>
          <w:left w:val="nil"/>
          <w:bottom w:val="nil"/>
          <w:right w:val="nil"/>
          <w:between w:val="nil"/>
        </w:pBdr>
        <w:spacing w:before="185" w:line="344" w:lineRule="auto"/>
        <w:ind w:right="-8"/>
        <w:jc w:val="both"/>
        <w:rPr>
          <w:bCs/>
          <w:sz w:val="24"/>
          <w:szCs w:val="24"/>
        </w:rPr>
      </w:pPr>
      <w:r w:rsidRPr="006C7478">
        <w:rPr>
          <w:bCs/>
          <w:sz w:val="24"/>
          <w:szCs w:val="24"/>
        </w:rPr>
        <w:t xml:space="preserve">Posteriormente, nas sociedades pré-capitalistas, embora jurídica, social e politicamente seja a mulher inferior ao homem, ela participa do sistema produtivo, desempenha, portanto, um relevante papel econômico. Este papel, entretanto, na medida em que é menos relevante que o do homem, se define como subsidiário no conjunto das funções econômicas da família. Enquanto a produtividade do trabalho é baixa (isto é, enquanto o processo de criação da riqueza social é extremamente lento) não se impõe à sociedade a necessidade de excluir as mulheres do sistema produtivo. Seu trabalho é ainda necessário para garantir a ociosidade das camadas dominantes. Todavia, o processo de sua expulsão do sistema produtivo já está esboçado na forma subsidiária assumida pelo seu trabalho. Tanto na economia feudal quanto na economia de burgo, e sobretudo nesta última, que prepara o advento da economia urbana, fabril, o emprego da força de trabalho feminina encontra sérias barreiras. </w:t>
      </w:r>
    </w:p>
    <w:p w14:paraId="3B6F2823" w14:textId="77777777" w:rsidR="004A03F4" w:rsidRDefault="004A03F4" w:rsidP="004A03F4">
      <w:pPr>
        <w:pStyle w:val="PargrafodaLista"/>
        <w:widowControl w:val="0"/>
        <w:numPr>
          <w:ilvl w:val="0"/>
          <w:numId w:val="1"/>
        </w:numPr>
        <w:pBdr>
          <w:top w:val="nil"/>
          <w:left w:val="nil"/>
          <w:bottom w:val="nil"/>
          <w:right w:val="nil"/>
          <w:between w:val="nil"/>
        </w:pBdr>
        <w:spacing w:before="185" w:line="344" w:lineRule="auto"/>
        <w:ind w:right="-8"/>
        <w:jc w:val="both"/>
        <w:rPr>
          <w:bCs/>
          <w:sz w:val="24"/>
          <w:szCs w:val="24"/>
        </w:rPr>
      </w:pPr>
      <w:r w:rsidRPr="006C7478">
        <w:rPr>
          <w:bCs/>
          <w:sz w:val="24"/>
          <w:szCs w:val="24"/>
        </w:rPr>
        <w:t xml:space="preserve">A situação se agrava ainda mais com o surgimento do capitalismo. A opressão sobre as mulheres não existe desde sempre. É a partir do surgimento da propriedade privada e do direito de herança que o corpo </w:t>
      </w:r>
      <w:r w:rsidRPr="006C7478">
        <w:rPr>
          <w:bCs/>
          <w:sz w:val="24"/>
          <w:szCs w:val="24"/>
        </w:rPr>
        <w:lastRenderedPageBreak/>
        <w:t xml:space="preserve">feminino começa a ser visto como algo a ser vigiado e controlado. Para isso, o sistema capitalista imputou às classes trabalhadoras e à mulher, condições de vida controladoras. Inicialmente, domesticou-a e controlou sua sexualidade para que produzisse física e socialmente os filhos necessários à implantação da industrialização. Depois, quando a valorização da quantidade de força de trabalho foi substituída pela qualidade, chamou-a para o mercado de trabalho e reduziu a sua fecundidade, na maior parte das vezes, via espoliação do seu corpo e da sua saúde. </w:t>
      </w:r>
    </w:p>
    <w:p w14:paraId="32639697" w14:textId="77777777" w:rsidR="004A03F4" w:rsidRPr="006C7478" w:rsidRDefault="004A03F4" w:rsidP="004A03F4">
      <w:pPr>
        <w:pStyle w:val="PargrafodaLista"/>
        <w:widowControl w:val="0"/>
        <w:numPr>
          <w:ilvl w:val="0"/>
          <w:numId w:val="1"/>
        </w:numPr>
        <w:pBdr>
          <w:top w:val="nil"/>
          <w:left w:val="nil"/>
          <w:bottom w:val="nil"/>
          <w:right w:val="nil"/>
          <w:between w:val="nil"/>
        </w:pBdr>
        <w:spacing w:before="185" w:line="344" w:lineRule="auto"/>
        <w:ind w:right="-8"/>
        <w:jc w:val="both"/>
        <w:rPr>
          <w:bCs/>
          <w:sz w:val="24"/>
          <w:szCs w:val="24"/>
        </w:rPr>
      </w:pPr>
      <w:r w:rsidRPr="006C7478">
        <w:rPr>
          <w:bCs/>
          <w:sz w:val="24"/>
          <w:szCs w:val="24"/>
        </w:rPr>
        <w:t>Este processo de exclusão social acaba penalizando mais as mulheres que os homens por conta da inserção diferenciada de ambos no processo de reprodução social, especialmente porque os papéis de ambos variam de acordo com a finalidade do seu trabalho colocando as mulheres predominantemente na esfera privada e os homens na pública.</w:t>
      </w:r>
    </w:p>
    <w:p w14:paraId="3194EA76" w14:textId="77777777" w:rsidR="004A03F4" w:rsidRDefault="004A03F4" w:rsidP="004A03F4">
      <w:pPr>
        <w:widowControl w:val="0"/>
        <w:pBdr>
          <w:top w:val="nil"/>
          <w:left w:val="nil"/>
          <w:bottom w:val="nil"/>
          <w:right w:val="nil"/>
          <w:between w:val="nil"/>
        </w:pBdr>
        <w:spacing w:before="459" w:line="240" w:lineRule="auto"/>
        <w:ind w:left="11"/>
        <w:rPr>
          <w:b/>
          <w:color w:val="000000"/>
          <w:sz w:val="24"/>
          <w:szCs w:val="24"/>
        </w:rPr>
      </w:pPr>
      <w:r>
        <w:rPr>
          <w:b/>
          <w:color w:val="000000"/>
          <w:sz w:val="24"/>
          <w:szCs w:val="24"/>
        </w:rPr>
        <w:t xml:space="preserve">Como aplicar na prática o que aprendeu </w:t>
      </w:r>
    </w:p>
    <w:p w14:paraId="38F36EE9" w14:textId="77777777" w:rsidR="004A03F4" w:rsidRPr="00B26547" w:rsidRDefault="004A03F4" w:rsidP="004A03F4">
      <w:pPr>
        <w:pStyle w:val="PargrafodaLista"/>
        <w:widowControl w:val="0"/>
        <w:numPr>
          <w:ilvl w:val="0"/>
          <w:numId w:val="1"/>
        </w:numPr>
        <w:pBdr>
          <w:top w:val="nil"/>
          <w:left w:val="nil"/>
          <w:bottom w:val="nil"/>
          <w:right w:val="nil"/>
          <w:between w:val="nil"/>
        </w:pBdr>
        <w:spacing w:before="185" w:line="344" w:lineRule="auto"/>
        <w:ind w:right="-8"/>
        <w:jc w:val="both"/>
        <w:rPr>
          <w:bCs/>
          <w:sz w:val="24"/>
          <w:szCs w:val="24"/>
        </w:rPr>
      </w:pPr>
      <w:r w:rsidRPr="00B26547">
        <w:rPr>
          <w:bCs/>
          <w:sz w:val="24"/>
          <w:szCs w:val="24"/>
        </w:rPr>
        <w:t xml:space="preserve">Ao analisar os processos históricos, lembre-se que nem sempre a mulher esteve em situação de desvantagem. O machismo é uma construção histórica. </w:t>
      </w:r>
    </w:p>
    <w:p w14:paraId="6DF2A367" w14:textId="77777777" w:rsidR="004A03F4" w:rsidRPr="00B26547" w:rsidRDefault="004A03F4" w:rsidP="004A03F4">
      <w:pPr>
        <w:pStyle w:val="PargrafodaLista"/>
        <w:widowControl w:val="0"/>
        <w:numPr>
          <w:ilvl w:val="0"/>
          <w:numId w:val="1"/>
        </w:numPr>
        <w:pBdr>
          <w:top w:val="nil"/>
          <w:left w:val="nil"/>
          <w:bottom w:val="nil"/>
          <w:right w:val="nil"/>
          <w:between w:val="nil"/>
        </w:pBdr>
        <w:spacing w:before="185" w:line="344" w:lineRule="auto"/>
        <w:ind w:right="-8"/>
        <w:jc w:val="both"/>
        <w:rPr>
          <w:bCs/>
          <w:sz w:val="24"/>
          <w:szCs w:val="24"/>
        </w:rPr>
      </w:pPr>
      <w:r w:rsidRPr="00B26547">
        <w:rPr>
          <w:bCs/>
          <w:sz w:val="24"/>
          <w:szCs w:val="24"/>
        </w:rPr>
        <w:t>Randall Haas (arqueólogo da Universidade da Califórnia em Davis), em seu estudo, aponta que m</w:t>
      </w:r>
      <w:r w:rsidRPr="00D03B1C">
        <w:rPr>
          <w:bCs/>
          <w:sz w:val="24"/>
          <w:szCs w:val="24"/>
        </w:rPr>
        <w:t>ulheres podem ter composto entre 30% e 50% dos caçadores de grandes animais</w:t>
      </w:r>
      <w:r w:rsidRPr="00B26547">
        <w:rPr>
          <w:bCs/>
          <w:sz w:val="24"/>
          <w:szCs w:val="24"/>
        </w:rPr>
        <w:t xml:space="preserve"> na pré-história. </w:t>
      </w:r>
    </w:p>
    <w:p w14:paraId="1073A08E" w14:textId="77777777" w:rsidR="004A03F4" w:rsidRDefault="004A03F4" w:rsidP="004A03F4">
      <w:pPr>
        <w:widowControl w:val="0"/>
        <w:pBdr>
          <w:top w:val="nil"/>
          <w:left w:val="nil"/>
          <w:bottom w:val="nil"/>
          <w:right w:val="nil"/>
          <w:between w:val="nil"/>
        </w:pBdr>
        <w:spacing w:before="484" w:line="240" w:lineRule="auto"/>
        <w:ind w:left="18"/>
        <w:rPr>
          <w:b/>
          <w:color w:val="000000"/>
          <w:sz w:val="24"/>
          <w:szCs w:val="24"/>
        </w:rPr>
      </w:pPr>
      <w:r>
        <w:rPr>
          <w:b/>
          <w:color w:val="000000"/>
          <w:sz w:val="24"/>
          <w:szCs w:val="24"/>
        </w:rPr>
        <w:t xml:space="preserve">Dica quente para você não esquecer </w:t>
      </w:r>
    </w:p>
    <w:p w14:paraId="3EE31E0F" w14:textId="77777777" w:rsidR="004A03F4" w:rsidRDefault="004A03F4" w:rsidP="004A03F4">
      <w:pPr>
        <w:widowControl w:val="0"/>
        <w:pBdr>
          <w:top w:val="nil"/>
          <w:left w:val="nil"/>
          <w:bottom w:val="nil"/>
          <w:right w:val="nil"/>
          <w:between w:val="nil"/>
        </w:pBdr>
        <w:spacing w:before="151" w:line="344" w:lineRule="auto"/>
        <w:ind w:left="3" w:right="-2" w:firstLine="17"/>
        <w:jc w:val="both"/>
        <w:rPr>
          <w:color w:val="000000"/>
          <w:sz w:val="24"/>
          <w:szCs w:val="24"/>
        </w:rPr>
      </w:pPr>
      <w:r>
        <w:rPr>
          <w:color w:val="000000"/>
          <w:sz w:val="24"/>
          <w:szCs w:val="24"/>
        </w:rPr>
        <w:t xml:space="preserve">É importante saber que, a despeito das recentes evoluções na luta pela igualdade de gênero, ainda vivemos em um cenário de extrema desigualdade, que vem sendo pavimentado de longa data. </w:t>
      </w:r>
    </w:p>
    <w:p w14:paraId="2A050150" w14:textId="77777777" w:rsidR="004A03F4" w:rsidRPr="00EC1237" w:rsidRDefault="004A03F4" w:rsidP="004A03F4">
      <w:pPr>
        <w:widowControl w:val="0"/>
        <w:pBdr>
          <w:top w:val="nil"/>
          <w:left w:val="nil"/>
          <w:bottom w:val="nil"/>
          <w:right w:val="nil"/>
          <w:between w:val="nil"/>
        </w:pBdr>
        <w:spacing w:before="582" w:line="240" w:lineRule="auto"/>
        <w:rPr>
          <w:b/>
          <w:color w:val="000000"/>
          <w:sz w:val="24"/>
          <w:szCs w:val="24"/>
        </w:rPr>
      </w:pPr>
      <w:r w:rsidRPr="00EC1237">
        <w:rPr>
          <w:b/>
          <w:color w:val="000000"/>
          <w:sz w:val="24"/>
          <w:szCs w:val="24"/>
        </w:rPr>
        <w:t xml:space="preserve">Referência Bibliográfica </w:t>
      </w:r>
    </w:p>
    <w:p w14:paraId="1D102811" w14:textId="77777777" w:rsidR="004A03F4" w:rsidRDefault="004A03F4" w:rsidP="004A03F4">
      <w:pPr>
        <w:widowControl w:val="0"/>
        <w:pBdr>
          <w:top w:val="nil"/>
          <w:left w:val="nil"/>
          <w:bottom w:val="nil"/>
          <w:right w:val="nil"/>
          <w:between w:val="nil"/>
        </w:pBdr>
        <w:spacing w:before="171" w:line="343" w:lineRule="auto"/>
        <w:ind w:left="730" w:right="-8" w:hanging="357"/>
        <w:jc w:val="both"/>
        <w:rPr>
          <w:color w:val="000000"/>
          <w:sz w:val="24"/>
          <w:szCs w:val="24"/>
        </w:rPr>
      </w:pPr>
      <w:r w:rsidRPr="00EC1237">
        <w:rPr>
          <w:rFonts w:ascii="Noto Sans Symbols" w:eastAsia="Noto Sans Symbols" w:hAnsi="Noto Sans Symbols" w:cs="Noto Sans Symbols"/>
          <w:color w:val="000000"/>
          <w:sz w:val="24"/>
          <w:szCs w:val="24"/>
        </w:rPr>
        <w:t xml:space="preserve">• </w:t>
      </w:r>
      <w:r w:rsidRPr="00EC1237">
        <w:rPr>
          <w:color w:val="000000"/>
          <w:sz w:val="24"/>
          <w:szCs w:val="24"/>
        </w:rPr>
        <w:t xml:space="preserve">Autor, RUTGER BREGMAN. Ano da Edição, 2021. Subtítulo, UMA </w:t>
      </w:r>
      <w:proofErr w:type="gramStart"/>
      <w:r w:rsidRPr="00EC1237">
        <w:rPr>
          <w:color w:val="000000"/>
          <w:sz w:val="24"/>
          <w:szCs w:val="24"/>
        </w:rPr>
        <w:t>HISTORIA</w:t>
      </w:r>
      <w:proofErr w:type="gramEnd"/>
      <w:r w:rsidRPr="00EC1237">
        <w:rPr>
          <w:color w:val="000000"/>
          <w:sz w:val="24"/>
          <w:szCs w:val="24"/>
        </w:rPr>
        <w:t xml:space="preserve"> OTIMISTA DO HOMEM. EAN13, 9786555352764. Edição, 1. Idioma, PORTUGUES. ISBN, 6555352760</w:t>
      </w:r>
    </w:p>
    <w:p w14:paraId="0FDDCB07" w14:textId="77777777" w:rsidR="004A03F4" w:rsidRDefault="004A03F4" w:rsidP="004A03F4">
      <w:pPr>
        <w:rPr>
          <w:b/>
          <w:color w:val="000000"/>
          <w:sz w:val="24"/>
          <w:szCs w:val="24"/>
        </w:rPr>
      </w:pPr>
      <w:r>
        <w:rPr>
          <w:b/>
          <w:color w:val="000000"/>
          <w:sz w:val="24"/>
          <w:szCs w:val="24"/>
        </w:rPr>
        <w:br w:type="page"/>
      </w:r>
    </w:p>
    <w:p w14:paraId="6C8F6127" w14:textId="77777777" w:rsidR="00823772" w:rsidRDefault="00823772"/>
    <w:sectPr w:rsidR="0082377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2E3C" w14:textId="77777777" w:rsidR="00C658D1" w:rsidRDefault="00C658D1" w:rsidP="00085A14">
      <w:pPr>
        <w:spacing w:line="240" w:lineRule="auto"/>
      </w:pPr>
      <w:r>
        <w:separator/>
      </w:r>
    </w:p>
  </w:endnote>
  <w:endnote w:type="continuationSeparator" w:id="0">
    <w:p w14:paraId="270FA798" w14:textId="77777777" w:rsidR="00C658D1" w:rsidRDefault="00C658D1" w:rsidP="00085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C8F7" w14:textId="77777777" w:rsidR="00085A14" w:rsidRDefault="00085A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1655" w14:textId="77777777" w:rsidR="00085A14" w:rsidRDefault="00085A1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32B8" w14:textId="77777777" w:rsidR="00085A14" w:rsidRDefault="00085A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2462" w14:textId="77777777" w:rsidR="00C658D1" w:rsidRDefault="00C658D1" w:rsidP="00085A14">
      <w:pPr>
        <w:spacing w:line="240" w:lineRule="auto"/>
      </w:pPr>
      <w:r>
        <w:separator/>
      </w:r>
    </w:p>
  </w:footnote>
  <w:footnote w:type="continuationSeparator" w:id="0">
    <w:p w14:paraId="2497CDCE" w14:textId="77777777" w:rsidR="00C658D1" w:rsidRDefault="00C658D1" w:rsidP="00085A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218F" w14:textId="77777777" w:rsidR="00085A14" w:rsidRDefault="00085A1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AEF3" w14:textId="7707D336" w:rsidR="00085A14" w:rsidRDefault="00085A14">
    <w:pPr>
      <w:pStyle w:val="Cabealho"/>
    </w:pPr>
    <w:r>
      <w:rPr>
        <w:noProof/>
        <w:color w:val="000000"/>
      </w:rPr>
      <w:drawing>
        <wp:inline distT="19050" distB="19050" distL="19050" distR="19050" wp14:anchorId="023EC7BD" wp14:editId="3D8160B9">
          <wp:extent cx="952500" cy="28575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52500" cy="2857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CA40" w14:textId="77777777" w:rsidR="00085A14" w:rsidRDefault="00085A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16D1"/>
    <w:multiLevelType w:val="hybridMultilevel"/>
    <w:tmpl w:val="29367B38"/>
    <w:lvl w:ilvl="0" w:tplc="04160001">
      <w:start w:val="1"/>
      <w:numFmt w:val="bullet"/>
      <w:lvlText w:val=""/>
      <w:lvlJc w:val="left"/>
      <w:pPr>
        <w:ind w:left="736" w:hanging="360"/>
      </w:pPr>
      <w:rPr>
        <w:rFonts w:ascii="Symbol" w:hAnsi="Symbol" w:hint="default"/>
      </w:rPr>
    </w:lvl>
    <w:lvl w:ilvl="1" w:tplc="04160003" w:tentative="1">
      <w:start w:val="1"/>
      <w:numFmt w:val="bullet"/>
      <w:lvlText w:val="o"/>
      <w:lvlJc w:val="left"/>
      <w:pPr>
        <w:ind w:left="1456" w:hanging="360"/>
      </w:pPr>
      <w:rPr>
        <w:rFonts w:ascii="Courier New" w:hAnsi="Courier New" w:cs="Courier New" w:hint="default"/>
      </w:rPr>
    </w:lvl>
    <w:lvl w:ilvl="2" w:tplc="04160005" w:tentative="1">
      <w:start w:val="1"/>
      <w:numFmt w:val="bullet"/>
      <w:lvlText w:val=""/>
      <w:lvlJc w:val="left"/>
      <w:pPr>
        <w:ind w:left="2176" w:hanging="360"/>
      </w:pPr>
      <w:rPr>
        <w:rFonts w:ascii="Wingdings" w:hAnsi="Wingdings" w:hint="default"/>
      </w:rPr>
    </w:lvl>
    <w:lvl w:ilvl="3" w:tplc="04160001" w:tentative="1">
      <w:start w:val="1"/>
      <w:numFmt w:val="bullet"/>
      <w:lvlText w:val=""/>
      <w:lvlJc w:val="left"/>
      <w:pPr>
        <w:ind w:left="2896" w:hanging="360"/>
      </w:pPr>
      <w:rPr>
        <w:rFonts w:ascii="Symbol" w:hAnsi="Symbol" w:hint="default"/>
      </w:rPr>
    </w:lvl>
    <w:lvl w:ilvl="4" w:tplc="04160003" w:tentative="1">
      <w:start w:val="1"/>
      <w:numFmt w:val="bullet"/>
      <w:lvlText w:val="o"/>
      <w:lvlJc w:val="left"/>
      <w:pPr>
        <w:ind w:left="3616" w:hanging="360"/>
      </w:pPr>
      <w:rPr>
        <w:rFonts w:ascii="Courier New" w:hAnsi="Courier New" w:cs="Courier New" w:hint="default"/>
      </w:rPr>
    </w:lvl>
    <w:lvl w:ilvl="5" w:tplc="04160005" w:tentative="1">
      <w:start w:val="1"/>
      <w:numFmt w:val="bullet"/>
      <w:lvlText w:val=""/>
      <w:lvlJc w:val="left"/>
      <w:pPr>
        <w:ind w:left="4336" w:hanging="360"/>
      </w:pPr>
      <w:rPr>
        <w:rFonts w:ascii="Wingdings" w:hAnsi="Wingdings" w:hint="default"/>
      </w:rPr>
    </w:lvl>
    <w:lvl w:ilvl="6" w:tplc="04160001" w:tentative="1">
      <w:start w:val="1"/>
      <w:numFmt w:val="bullet"/>
      <w:lvlText w:val=""/>
      <w:lvlJc w:val="left"/>
      <w:pPr>
        <w:ind w:left="5056" w:hanging="360"/>
      </w:pPr>
      <w:rPr>
        <w:rFonts w:ascii="Symbol" w:hAnsi="Symbol" w:hint="default"/>
      </w:rPr>
    </w:lvl>
    <w:lvl w:ilvl="7" w:tplc="04160003" w:tentative="1">
      <w:start w:val="1"/>
      <w:numFmt w:val="bullet"/>
      <w:lvlText w:val="o"/>
      <w:lvlJc w:val="left"/>
      <w:pPr>
        <w:ind w:left="5776" w:hanging="360"/>
      </w:pPr>
      <w:rPr>
        <w:rFonts w:ascii="Courier New" w:hAnsi="Courier New" w:cs="Courier New" w:hint="default"/>
      </w:rPr>
    </w:lvl>
    <w:lvl w:ilvl="8" w:tplc="04160005" w:tentative="1">
      <w:start w:val="1"/>
      <w:numFmt w:val="bullet"/>
      <w:lvlText w:val=""/>
      <w:lvlJc w:val="left"/>
      <w:pPr>
        <w:ind w:left="6496" w:hanging="360"/>
      </w:pPr>
      <w:rPr>
        <w:rFonts w:ascii="Wingdings" w:hAnsi="Wingdings" w:hint="default"/>
      </w:rPr>
    </w:lvl>
  </w:abstractNum>
  <w:num w:numId="1" w16cid:durableId="125417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F4"/>
    <w:rsid w:val="00085A14"/>
    <w:rsid w:val="004A03F4"/>
    <w:rsid w:val="00823772"/>
    <w:rsid w:val="00C658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9017"/>
  <w15:chartTrackingRefBased/>
  <w15:docId w15:val="{55E74357-F9EF-4196-96E0-5B512058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F4"/>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A03F4"/>
    <w:pPr>
      <w:ind w:left="720"/>
      <w:contextualSpacing/>
    </w:pPr>
  </w:style>
  <w:style w:type="paragraph" w:styleId="Cabealho">
    <w:name w:val="header"/>
    <w:basedOn w:val="Normal"/>
    <w:link w:val="CabealhoChar"/>
    <w:uiPriority w:val="99"/>
    <w:unhideWhenUsed/>
    <w:rsid w:val="00085A14"/>
    <w:pPr>
      <w:tabs>
        <w:tab w:val="center" w:pos="4252"/>
        <w:tab w:val="right" w:pos="8504"/>
      </w:tabs>
      <w:spacing w:line="240" w:lineRule="auto"/>
    </w:pPr>
  </w:style>
  <w:style w:type="character" w:customStyle="1" w:styleId="CabealhoChar">
    <w:name w:val="Cabeçalho Char"/>
    <w:basedOn w:val="Fontepargpadro"/>
    <w:link w:val="Cabealho"/>
    <w:uiPriority w:val="99"/>
    <w:rsid w:val="00085A14"/>
    <w:rPr>
      <w:rFonts w:ascii="Arial" w:eastAsia="Arial" w:hAnsi="Arial" w:cs="Arial"/>
      <w:lang w:eastAsia="pt-BR"/>
    </w:rPr>
  </w:style>
  <w:style w:type="paragraph" w:styleId="Rodap">
    <w:name w:val="footer"/>
    <w:basedOn w:val="Normal"/>
    <w:link w:val="RodapChar"/>
    <w:uiPriority w:val="99"/>
    <w:unhideWhenUsed/>
    <w:rsid w:val="00085A14"/>
    <w:pPr>
      <w:tabs>
        <w:tab w:val="center" w:pos="4252"/>
        <w:tab w:val="right" w:pos="8504"/>
      </w:tabs>
      <w:spacing w:line="240" w:lineRule="auto"/>
    </w:pPr>
  </w:style>
  <w:style w:type="character" w:customStyle="1" w:styleId="RodapChar">
    <w:name w:val="Rodapé Char"/>
    <w:basedOn w:val="Fontepargpadro"/>
    <w:link w:val="Rodap"/>
    <w:uiPriority w:val="99"/>
    <w:rsid w:val="00085A14"/>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3111</Characters>
  <Application>Microsoft Office Word</Application>
  <DocSecurity>0</DocSecurity>
  <Lines>25</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Salomão</dc:creator>
  <cp:keywords/>
  <dc:description/>
  <cp:lastModifiedBy>Rafaela Salomão</cp:lastModifiedBy>
  <cp:revision>2</cp:revision>
  <dcterms:created xsi:type="dcterms:W3CDTF">2022-06-09T09:04:00Z</dcterms:created>
  <dcterms:modified xsi:type="dcterms:W3CDTF">2022-06-09T09:04:00Z</dcterms:modified>
</cp:coreProperties>
</file>